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B4534" w:rsidRDefault="00B94128">
      <w:pPr>
        <w:kinsoku w:val="0"/>
        <w:overflowPunct w:val="0"/>
        <w:autoSpaceDE/>
        <w:autoSpaceDN/>
        <w:adjustRightInd/>
        <w:spacing w:line="249" w:lineRule="exact"/>
        <w:jc w:val="center"/>
        <w:textAlignment w:val="baseline"/>
        <w:rPr>
          <w:b/>
          <w:spacing w:val="8"/>
          <w:sz w:val="22"/>
          <w:szCs w:val="22"/>
          <w:lang w:val="es-ES" w:eastAsia="es-ES"/>
        </w:rPr>
      </w:pPr>
      <w:r w:rsidRPr="001B4534">
        <w:rPr>
          <w:b/>
          <w:spacing w:val="8"/>
          <w:sz w:val="22"/>
          <w:szCs w:val="22"/>
          <w:lang w:val="es-ES" w:eastAsia="es-ES"/>
        </w:rPr>
        <w:t>Resolución No. TAT-2565-2015</w:t>
      </w:r>
    </w:p>
    <w:p w:rsidR="00000000" w:rsidRDefault="00B94128">
      <w:pPr>
        <w:kinsoku w:val="0"/>
        <w:overflowPunct w:val="0"/>
        <w:autoSpaceDE/>
        <w:autoSpaceDN/>
        <w:adjustRightInd/>
        <w:spacing w:before="237" w:line="297" w:lineRule="exact"/>
        <w:ind w:right="216"/>
        <w:jc w:val="both"/>
        <w:textAlignment w:val="baseline"/>
        <w:rPr>
          <w:sz w:val="22"/>
          <w:szCs w:val="22"/>
          <w:lang w:val="es-ES" w:eastAsia="es-ES"/>
        </w:rPr>
      </w:pPr>
      <w:r w:rsidRPr="001B4534">
        <w:rPr>
          <w:b/>
          <w:sz w:val="22"/>
          <w:szCs w:val="22"/>
          <w:lang w:val="es-ES" w:eastAsia="es-ES"/>
        </w:rPr>
        <w:t>TRIBUNAL ADMINISTRATIVO DE TRANSPORTE</w:t>
      </w:r>
      <w:r>
        <w:rPr>
          <w:sz w:val="22"/>
          <w:szCs w:val="22"/>
          <w:lang w:val="es-ES" w:eastAsia="es-ES"/>
        </w:rPr>
        <w:t>. Curridabat, a las once horas con diez minutos del treinta de abril del dos mil quince.</w:t>
      </w:r>
    </w:p>
    <w:p w:rsidR="00000000" w:rsidRDefault="00B94128">
      <w:pPr>
        <w:kinsoku w:val="0"/>
        <w:overflowPunct w:val="0"/>
        <w:autoSpaceDE/>
        <w:autoSpaceDN/>
        <w:adjustRightInd/>
        <w:spacing w:before="298" w:line="298" w:lineRule="exact"/>
        <w:ind w:right="216"/>
        <w:jc w:val="both"/>
        <w:textAlignment w:val="baseline"/>
        <w:rPr>
          <w:spacing w:val="1"/>
          <w:sz w:val="22"/>
          <w:szCs w:val="22"/>
          <w:lang w:val="es-ES" w:eastAsia="es-ES"/>
        </w:rPr>
      </w:pPr>
      <w:r>
        <w:rPr>
          <w:spacing w:val="1"/>
          <w:sz w:val="22"/>
          <w:szCs w:val="22"/>
          <w:lang w:val="es-ES" w:eastAsia="es-ES"/>
        </w:rPr>
        <w:t xml:space="preserve">Se </w:t>
      </w:r>
      <w:r>
        <w:rPr>
          <w:spacing w:val="1"/>
          <w:sz w:val="19"/>
          <w:szCs w:val="19"/>
          <w:lang w:val="es-ES" w:eastAsia="es-ES"/>
        </w:rPr>
        <w:t xml:space="preserve">conoce </w:t>
      </w:r>
      <w:r w:rsidRPr="001B4534">
        <w:rPr>
          <w:b/>
          <w:spacing w:val="1"/>
          <w:sz w:val="22"/>
          <w:szCs w:val="22"/>
          <w:lang w:val="es-ES" w:eastAsia="es-ES"/>
        </w:rPr>
        <w:t>RECURSO DE REVOCATORIA CON APELACIÓN EN SUBSIDIO E INCIDENTE DE NULIDAD ABSOLUTA CONCOMITANTE Y DE SUSPENSIÓN DE LOS EFE</w:t>
      </w:r>
      <w:r w:rsidRPr="001B4534">
        <w:rPr>
          <w:b/>
          <w:spacing w:val="1"/>
          <w:sz w:val="22"/>
          <w:szCs w:val="22"/>
          <w:lang w:val="es-ES" w:eastAsia="es-ES"/>
        </w:rPr>
        <w:t>CTOS DEL ACTO ADMINISTRATIVO</w:t>
      </w:r>
      <w:r>
        <w:rPr>
          <w:spacing w:val="1"/>
          <w:sz w:val="22"/>
          <w:szCs w:val="22"/>
          <w:lang w:val="es-ES" w:eastAsia="es-ES"/>
        </w:rPr>
        <w:t xml:space="preserve">, contra el Articulo 5.1 de la Sesión Ordinaria 39-2014 del 23 de julio del 2014, adoptado por la Junta Directiva del Consejo de Transporte Público, e interpuesto por </w:t>
      </w:r>
      <w:r w:rsidRPr="001B4534">
        <w:rPr>
          <w:b/>
          <w:spacing w:val="1"/>
          <w:sz w:val="22"/>
          <w:szCs w:val="22"/>
          <w:lang w:val="es-ES" w:eastAsia="es-ES"/>
        </w:rPr>
        <w:t>T</w:t>
      </w:r>
      <w:r w:rsidR="001B4534">
        <w:rPr>
          <w:b/>
          <w:spacing w:val="1"/>
          <w:sz w:val="22"/>
          <w:szCs w:val="22"/>
          <w:lang w:val="es-ES" w:eastAsia="es-ES"/>
        </w:rPr>
        <w:t>.U.S.A.S.A.</w:t>
      </w:r>
      <w:r>
        <w:rPr>
          <w:spacing w:val="1"/>
          <w:sz w:val="22"/>
          <w:szCs w:val="22"/>
          <w:lang w:val="es-ES" w:eastAsia="es-ES"/>
        </w:rPr>
        <w:t>, cedula de persona jurídi</w:t>
      </w:r>
      <w:r>
        <w:rPr>
          <w:spacing w:val="1"/>
          <w:sz w:val="22"/>
          <w:szCs w:val="22"/>
          <w:lang w:val="es-ES" w:eastAsia="es-ES"/>
        </w:rPr>
        <w:t xml:space="preserve">ca </w:t>
      </w:r>
      <w:r w:rsidR="001B4534">
        <w:rPr>
          <w:spacing w:val="1"/>
          <w:sz w:val="22"/>
          <w:szCs w:val="22"/>
          <w:lang w:val="es-ES" w:eastAsia="es-ES"/>
        </w:rPr>
        <w:t>…</w:t>
      </w:r>
      <w:r>
        <w:rPr>
          <w:spacing w:val="1"/>
          <w:sz w:val="22"/>
          <w:szCs w:val="22"/>
          <w:lang w:val="es-ES" w:eastAsia="es-ES"/>
        </w:rPr>
        <w:t>, representada por C</w:t>
      </w:r>
      <w:r w:rsidR="001B4534">
        <w:rPr>
          <w:spacing w:val="1"/>
          <w:sz w:val="22"/>
          <w:szCs w:val="22"/>
          <w:lang w:val="es-ES" w:eastAsia="es-ES"/>
        </w:rPr>
        <w:t>.M.P.</w:t>
      </w:r>
      <w:r>
        <w:rPr>
          <w:spacing w:val="1"/>
          <w:sz w:val="22"/>
          <w:szCs w:val="22"/>
          <w:lang w:val="es-ES" w:eastAsia="es-ES"/>
        </w:rPr>
        <w:t xml:space="preserve">, cedula de identidad número </w:t>
      </w:r>
      <w:r w:rsidR="001B4534">
        <w:rPr>
          <w:spacing w:val="1"/>
          <w:sz w:val="22"/>
          <w:szCs w:val="22"/>
          <w:lang w:val="es-ES" w:eastAsia="es-ES"/>
        </w:rPr>
        <w:t>…</w:t>
      </w:r>
      <w:r>
        <w:rPr>
          <w:spacing w:val="1"/>
          <w:sz w:val="22"/>
          <w:szCs w:val="22"/>
          <w:lang w:val="es-ES" w:eastAsia="es-ES"/>
        </w:rPr>
        <w:t>, en condición de Presidente con facultades de Apoderado Generalísimo sin límite de suma y que se tramita en este Despacho bajo el Expediente Administrativo N° TA</w:t>
      </w:r>
      <w:r>
        <w:rPr>
          <w:spacing w:val="1"/>
          <w:sz w:val="22"/>
          <w:szCs w:val="22"/>
          <w:lang w:val="es-ES" w:eastAsia="es-ES"/>
        </w:rPr>
        <w:t>T-180-15.</w:t>
      </w:r>
    </w:p>
    <w:p w:rsidR="00000000" w:rsidRPr="001B4534" w:rsidRDefault="00B94128">
      <w:pPr>
        <w:kinsoku w:val="0"/>
        <w:overflowPunct w:val="0"/>
        <w:autoSpaceDE/>
        <w:autoSpaceDN/>
        <w:adjustRightInd/>
        <w:spacing w:before="339" w:line="261" w:lineRule="exact"/>
        <w:jc w:val="center"/>
        <w:textAlignment w:val="baseline"/>
        <w:rPr>
          <w:b/>
          <w:spacing w:val="13"/>
          <w:sz w:val="22"/>
          <w:szCs w:val="22"/>
          <w:lang w:val="es-ES" w:eastAsia="es-ES"/>
        </w:rPr>
      </w:pPr>
      <w:r w:rsidRPr="001B4534">
        <w:rPr>
          <w:b/>
          <w:spacing w:val="13"/>
          <w:sz w:val="22"/>
          <w:szCs w:val="22"/>
          <w:lang w:val="es-ES" w:eastAsia="es-ES"/>
        </w:rPr>
        <w:t>RESULTANDO</w:t>
      </w:r>
    </w:p>
    <w:p w:rsidR="00000000" w:rsidRDefault="00B94128">
      <w:pPr>
        <w:kinsoku w:val="0"/>
        <w:overflowPunct w:val="0"/>
        <w:autoSpaceDE/>
        <w:autoSpaceDN/>
        <w:adjustRightInd/>
        <w:spacing w:before="306" w:line="298" w:lineRule="exact"/>
        <w:ind w:right="216"/>
        <w:jc w:val="both"/>
        <w:textAlignment w:val="baseline"/>
        <w:rPr>
          <w:spacing w:val="3"/>
          <w:sz w:val="22"/>
          <w:szCs w:val="22"/>
          <w:lang w:val="es-ES" w:eastAsia="es-ES"/>
        </w:rPr>
      </w:pPr>
      <w:r w:rsidRPr="001B4534">
        <w:rPr>
          <w:b/>
          <w:spacing w:val="3"/>
          <w:sz w:val="22"/>
          <w:szCs w:val="22"/>
          <w:lang w:val="es-ES" w:eastAsia="es-ES"/>
        </w:rPr>
        <w:t>PRIMERO.-</w:t>
      </w:r>
      <w:r>
        <w:rPr>
          <w:spacing w:val="3"/>
          <w:sz w:val="22"/>
          <w:szCs w:val="22"/>
          <w:lang w:val="es-ES" w:eastAsia="es-ES"/>
        </w:rPr>
        <w:t xml:space="preserve"> La Junta Directiva del Consejo de Transporte Público, en el Artículo 5.1 de la Sesión Ordinaria 39-2014 del 23 de julio del 2014, acordó en firme lo que a continuación se transcribe:</w:t>
      </w:r>
    </w:p>
    <w:p w:rsidR="00000000" w:rsidRDefault="00B94128">
      <w:pPr>
        <w:kinsoku w:val="0"/>
        <w:overflowPunct w:val="0"/>
        <w:autoSpaceDE/>
        <w:autoSpaceDN/>
        <w:adjustRightInd/>
        <w:spacing w:before="292" w:line="227" w:lineRule="exact"/>
        <w:ind w:left="864" w:right="1008"/>
        <w:jc w:val="both"/>
        <w:textAlignment w:val="baseline"/>
        <w:rPr>
          <w:spacing w:val="-2"/>
          <w:sz w:val="19"/>
          <w:szCs w:val="19"/>
          <w:lang w:val="es-ES" w:eastAsia="es-ES"/>
        </w:rPr>
      </w:pPr>
      <w:r>
        <w:rPr>
          <w:spacing w:val="-2"/>
          <w:sz w:val="19"/>
          <w:szCs w:val="19"/>
          <w:lang w:val="es-ES" w:eastAsia="es-ES"/>
        </w:rPr>
        <w:t>"1. Indicar a las personas físicas y juríd</w:t>
      </w:r>
      <w:r>
        <w:rPr>
          <w:spacing w:val="-2"/>
          <w:sz w:val="19"/>
          <w:szCs w:val="19"/>
          <w:lang w:val="es-ES" w:eastAsia="es-ES"/>
        </w:rPr>
        <w:t>icas, que actualmente ostentan la condición de concesionarios de transporte remunerado de personas en la modalidad de autobuses, y que fueron evaluados satisfactoriamente dentro del proceso de renovación de concesión, y que por disposición expresa del Trib</w:t>
      </w:r>
      <w:r>
        <w:rPr>
          <w:spacing w:val="-2"/>
          <w:sz w:val="19"/>
          <w:szCs w:val="19"/>
          <w:lang w:val="es-ES" w:eastAsia="es-ES"/>
        </w:rPr>
        <w:t>unal Administrativo de Transporte, están impedidas de formal izar el contrato de renovación de la concesión, que si al momento en que fenezcan dichas concesiones no se ha resuelto aún lo pertinente, en cuanto al proceso de renovación de dichas concesiones,</w:t>
      </w:r>
      <w:r>
        <w:rPr>
          <w:spacing w:val="-2"/>
          <w:sz w:val="19"/>
          <w:szCs w:val="19"/>
          <w:lang w:val="es-ES" w:eastAsia="es-ES"/>
        </w:rPr>
        <w:t xml:space="preserve"> o lo resuelto por dicho Tribunal afecte en forma negativa la conclusión del proceso de renovación, esta Junta Directiva, aplicara para cada caso en particular, conforme a los principios de continuidad del servicio público y satisfacción del interés </w:t>
      </w:r>
      <w:proofErr w:type="spellStart"/>
      <w:r>
        <w:rPr>
          <w:spacing w:val="-2"/>
          <w:sz w:val="19"/>
          <w:szCs w:val="19"/>
          <w:lang w:val="es-ES" w:eastAsia="es-ES"/>
        </w:rPr>
        <w:t>public</w:t>
      </w:r>
      <w:r>
        <w:rPr>
          <w:spacing w:val="-2"/>
          <w:sz w:val="19"/>
          <w:szCs w:val="19"/>
          <w:lang w:val="es-ES" w:eastAsia="es-ES"/>
        </w:rPr>
        <w:t>o</w:t>
      </w:r>
      <w:proofErr w:type="spellEnd"/>
      <w:r>
        <w:rPr>
          <w:spacing w:val="-2"/>
          <w:sz w:val="19"/>
          <w:szCs w:val="19"/>
          <w:lang w:val="es-ES" w:eastAsia="es-ES"/>
        </w:rPr>
        <w:t xml:space="preserve">, en apego a lo dispuesto en el numeral 25 de la Ley No. 3503, concederse el permiso de operación en la modalidad de autobús, en la Ruta, Recorrido, Flota y demás aspectos con los que han venido operando, con observancia del plazo definido de tres años y </w:t>
      </w:r>
      <w:r>
        <w:rPr>
          <w:spacing w:val="-2"/>
          <w:sz w:val="19"/>
          <w:szCs w:val="19"/>
          <w:lang w:val="es-ES" w:eastAsia="es-ES"/>
        </w:rPr>
        <w:t>podrán ser prorrogables, si la necesidad del servicio público así lo exige, mientras se definen y entran en plena operación los concesionarios adjudicatarios del proceso licitatorio.</w:t>
      </w:r>
    </w:p>
    <w:p w:rsidR="00000000" w:rsidRDefault="00B94128">
      <w:pPr>
        <w:kinsoku w:val="0"/>
        <w:overflowPunct w:val="0"/>
        <w:autoSpaceDE/>
        <w:autoSpaceDN/>
        <w:adjustRightInd/>
        <w:spacing w:before="257" w:after="1026" w:line="227" w:lineRule="exact"/>
        <w:ind w:left="864" w:right="1008"/>
        <w:jc w:val="both"/>
        <w:textAlignment w:val="baseline"/>
        <w:rPr>
          <w:sz w:val="19"/>
          <w:szCs w:val="19"/>
          <w:lang w:val="es-ES" w:eastAsia="es-ES"/>
        </w:rPr>
      </w:pPr>
      <w:r>
        <w:rPr>
          <w:sz w:val="19"/>
          <w:szCs w:val="19"/>
          <w:lang w:val="es-ES" w:eastAsia="es-ES"/>
        </w:rPr>
        <w:t>2. Que tal y como lo define la citada Ley No. 3503, a los eventuales perm</w:t>
      </w:r>
      <w:r>
        <w:rPr>
          <w:sz w:val="19"/>
          <w:szCs w:val="19"/>
          <w:lang w:val="es-ES" w:eastAsia="es-ES"/>
        </w:rPr>
        <w:t xml:space="preserve">isionarios (actuales concesionarios) les asisten las obligaciones y responsabilidades correlacionadas </w:t>
      </w:r>
      <w:r>
        <w:rPr>
          <w:i/>
          <w:iCs/>
          <w:sz w:val="22"/>
          <w:szCs w:val="22"/>
          <w:lang w:val="es-ES" w:eastAsia="es-ES"/>
        </w:rPr>
        <w:t xml:space="preserve">a </w:t>
      </w:r>
      <w:r>
        <w:rPr>
          <w:sz w:val="19"/>
          <w:szCs w:val="19"/>
          <w:lang w:val="es-ES" w:eastAsia="es-ES"/>
        </w:rPr>
        <w:t>todo operador del servicio público, de lo cual será garante este Consejo de Transporte Público, a través de los órganos administrativos encargados de la</w:t>
      </w:r>
      <w:r>
        <w:rPr>
          <w:sz w:val="19"/>
          <w:szCs w:val="19"/>
          <w:lang w:val="es-ES" w:eastAsia="es-ES"/>
        </w:rPr>
        <w:t xml:space="preserve"> fiscalización de la prestación de dicho servicio público."</w:t>
      </w:r>
    </w:p>
    <w:p w:rsidR="00000000" w:rsidRDefault="00B94128">
      <w:pPr>
        <w:widowControl/>
        <w:rPr>
          <w:sz w:val="24"/>
          <w:szCs w:val="24"/>
        </w:rPr>
        <w:sectPr w:rsidR="00000000">
          <w:pgSz w:w="12134" w:h="15840"/>
          <w:pgMar w:top="2140" w:right="1614" w:bottom="200" w:left="1642" w:header="720" w:footer="720" w:gutter="0"/>
          <w:cols w:space="720"/>
          <w:noEndnote/>
        </w:sectPr>
      </w:pPr>
    </w:p>
    <w:p w:rsidR="00000000" w:rsidRDefault="00B94128">
      <w:pPr>
        <w:widowControl/>
        <w:rPr>
          <w:sz w:val="24"/>
          <w:szCs w:val="24"/>
        </w:rPr>
        <w:sectPr w:rsidR="00000000">
          <w:type w:val="continuous"/>
          <w:pgSz w:w="12134" w:h="15840"/>
          <w:pgMar w:top="2140" w:right="1614" w:bottom="200" w:left="7661" w:header="720" w:footer="720" w:gutter="0"/>
          <w:cols w:space="720"/>
          <w:noEndnote/>
        </w:sectPr>
      </w:pPr>
    </w:p>
    <w:p w:rsidR="00000000" w:rsidRDefault="00B94128">
      <w:pPr>
        <w:kinsoku w:val="0"/>
        <w:overflowPunct w:val="0"/>
        <w:autoSpaceDE/>
        <w:autoSpaceDN/>
        <w:adjustRightInd/>
        <w:spacing w:before="16" w:line="297" w:lineRule="exact"/>
        <w:ind w:left="72" w:right="144"/>
        <w:jc w:val="both"/>
        <w:textAlignment w:val="baseline"/>
        <w:rPr>
          <w:spacing w:val="5"/>
          <w:sz w:val="22"/>
          <w:szCs w:val="22"/>
          <w:lang w:val="es-ES" w:eastAsia="es-ES"/>
        </w:rPr>
      </w:pPr>
      <w:r w:rsidRPr="001B4534">
        <w:rPr>
          <w:b/>
          <w:spacing w:val="5"/>
          <w:sz w:val="22"/>
          <w:szCs w:val="22"/>
          <w:lang w:val="es-ES" w:eastAsia="es-ES"/>
        </w:rPr>
        <w:lastRenderedPageBreak/>
        <w:t>SEGUNDO.-</w:t>
      </w:r>
      <w:r>
        <w:rPr>
          <w:spacing w:val="5"/>
          <w:sz w:val="22"/>
          <w:szCs w:val="22"/>
          <w:lang w:val="es-ES" w:eastAsia="es-ES"/>
        </w:rPr>
        <w:t xml:space="preserve"> La empresa </w:t>
      </w:r>
      <w:r w:rsidRPr="001B4534">
        <w:rPr>
          <w:b/>
          <w:spacing w:val="5"/>
          <w:lang w:val="es-ES" w:eastAsia="es-ES"/>
        </w:rPr>
        <w:t>T</w:t>
      </w:r>
      <w:r w:rsidR="001B4534">
        <w:rPr>
          <w:b/>
          <w:spacing w:val="5"/>
          <w:lang w:val="es-ES" w:eastAsia="es-ES"/>
        </w:rPr>
        <w:t>.U.S.A.S.A.</w:t>
      </w:r>
      <w:r w:rsidRPr="001B4534">
        <w:rPr>
          <w:b/>
          <w:spacing w:val="5"/>
          <w:lang w:val="es-ES" w:eastAsia="es-ES"/>
        </w:rPr>
        <w:t xml:space="preserve">, </w:t>
      </w:r>
      <w:r w:rsidRPr="001B4534">
        <w:rPr>
          <w:b/>
          <w:spacing w:val="5"/>
          <w:sz w:val="22"/>
          <w:szCs w:val="22"/>
          <w:lang w:val="es-ES" w:eastAsia="es-ES"/>
        </w:rPr>
        <w:t xml:space="preserve">interpone </w:t>
      </w:r>
      <w:r w:rsidRPr="001B4534">
        <w:rPr>
          <w:b/>
          <w:spacing w:val="5"/>
          <w:lang w:val="es-ES" w:eastAsia="es-ES"/>
        </w:rPr>
        <w:t>RECURSO DE REVOCATORIA CON APELACIÓ</w:t>
      </w:r>
      <w:r w:rsidRPr="001B4534">
        <w:rPr>
          <w:b/>
          <w:spacing w:val="5"/>
          <w:lang w:val="es-ES" w:eastAsia="es-ES"/>
        </w:rPr>
        <w:t>N EN SUBSIDIO E INCIDENTE DE NULIDAD ABSOLUTA CONCOMITANTE Y DE SUSPENSIÓN DE LOS EFECTOS DEL ACTO ADMINISTRATIVO</w:t>
      </w:r>
      <w:r>
        <w:rPr>
          <w:spacing w:val="5"/>
          <w:lang w:val="es-ES" w:eastAsia="es-ES"/>
        </w:rPr>
        <w:t xml:space="preserve">, </w:t>
      </w:r>
      <w:r>
        <w:rPr>
          <w:spacing w:val="5"/>
          <w:sz w:val="22"/>
          <w:szCs w:val="22"/>
          <w:lang w:val="es-ES" w:eastAsia="es-ES"/>
        </w:rPr>
        <w:t>contra el Articulo 5.1 de la Sesión Ordinaria 39-2014 del 23 de julio del 2014, adoptado por la Junta Directiva del Consejo de Transporte Púb</w:t>
      </w:r>
      <w:r>
        <w:rPr>
          <w:spacing w:val="5"/>
          <w:sz w:val="22"/>
          <w:szCs w:val="22"/>
          <w:lang w:val="es-ES" w:eastAsia="es-ES"/>
        </w:rPr>
        <w:t>lico, y en resumen alega lo siguiente:</w:t>
      </w:r>
    </w:p>
    <w:p w:rsidR="00000000" w:rsidRDefault="00B94128">
      <w:pPr>
        <w:kinsoku w:val="0"/>
        <w:overflowPunct w:val="0"/>
        <w:autoSpaceDE/>
        <w:autoSpaceDN/>
        <w:adjustRightInd/>
        <w:spacing w:before="307" w:line="274" w:lineRule="exact"/>
        <w:ind w:left="792" w:right="144"/>
        <w:jc w:val="both"/>
        <w:textAlignment w:val="baseline"/>
        <w:rPr>
          <w:spacing w:val="-7"/>
          <w:sz w:val="22"/>
          <w:szCs w:val="22"/>
          <w:lang w:val="es-ES" w:eastAsia="es-ES"/>
        </w:rPr>
      </w:pPr>
      <w:r>
        <w:rPr>
          <w:spacing w:val="-7"/>
          <w:sz w:val="22"/>
          <w:szCs w:val="22"/>
          <w:lang w:val="es-ES" w:eastAsia="es-ES"/>
        </w:rPr>
        <w:t xml:space="preserve">Que el 19 de agosto del 2014 fue citado a reunión por parte del representante de los Empresarios al Consejo de Transporte Público, donde se les informo de la eventual solución que se daría a los concesionarios, cuyas </w:t>
      </w:r>
      <w:r>
        <w:rPr>
          <w:spacing w:val="-7"/>
          <w:sz w:val="22"/>
          <w:szCs w:val="22"/>
          <w:lang w:val="es-ES" w:eastAsia="es-ES"/>
        </w:rPr>
        <w:t>concesiones vencían el 30 de setiembre del 2014, y es hasta el 22 de agosto del 2014, que conoce los alcances del Articulo 5.1 de la Sesión Ordinaria 39-2014 del 23 de julio del 2014.</w:t>
      </w:r>
    </w:p>
    <w:p w:rsidR="00000000" w:rsidRDefault="00B94128">
      <w:pPr>
        <w:kinsoku w:val="0"/>
        <w:overflowPunct w:val="0"/>
        <w:autoSpaceDE/>
        <w:autoSpaceDN/>
        <w:adjustRightInd/>
        <w:spacing w:before="2" w:line="274" w:lineRule="exact"/>
        <w:ind w:left="792" w:right="144"/>
        <w:jc w:val="both"/>
        <w:textAlignment w:val="baseline"/>
        <w:rPr>
          <w:sz w:val="22"/>
          <w:szCs w:val="22"/>
          <w:lang w:val="es-ES" w:eastAsia="es-ES"/>
        </w:rPr>
      </w:pPr>
      <w:r>
        <w:rPr>
          <w:sz w:val="22"/>
          <w:szCs w:val="22"/>
          <w:lang w:val="es-ES" w:eastAsia="es-ES"/>
        </w:rPr>
        <w:t xml:space="preserve">No obstante la solución planteada por el Consejo degrada la explotación </w:t>
      </w:r>
      <w:r>
        <w:rPr>
          <w:sz w:val="22"/>
          <w:szCs w:val="22"/>
          <w:lang w:val="es-ES" w:eastAsia="es-ES"/>
        </w:rPr>
        <w:t>de su concesión a la explotación de un "permiso".</w:t>
      </w:r>
    </w:p>
    <w:p w:rsidR="00000000" w:rsidRDefault="00B94128">
      <w:pPr>
        <w:kinsoku w:val="0"/>
        <w:overflowPunct w:val="0"/>
        <w:autoSpaceDE/>
        <w:autoSpaceDN/>
        <w:adjustRightInd/>
        <w:spacing w:before="7" w:line="265" w:lineRule="exact"/>
        <w:ind w:left="792" w:right="144"/>
        <w:jc w:val="both"/>
        <w:textAlignment w:val="baseline"/>
        <w:rPr>
          <w:sz w:val="22"/>
          <w:szCs w:val="22"/>
          <w:lang w:val="es-ES" w:eastAsia="es-ES"/>
        </w:rPr>
      </w:pPr>
      <w:r>
        <w:rPr>
          <w:sz w:val="22"/>
          <w:szCs w:val="22"/>
          <w:lang w:val="es-ES" w:eastAsia="es-ES"/>
        </w:rPr>
        <w:t>Que debió valorar de previo otra serie de soluciones, de menor impacto y riesgo para el sector.</w:t>
      </w:r>
    </w:p>
    <w:p w:rsidR="00000000" w:rsidRDefault="00B94128">
      <w:pPr>
        <w:kinsoku w:val="0"/>
        <w:overflowPunct w:val="0"/>
        <w:autoSpaceDE/>
        <w:autoSpaceDN/>
        <w:adjustRightInd/>
        <w:spacing w:before="20" w:line="274" w:lineRule="exact"/>
        <w:ind w:left="792" w:right="144"/>
        <w:jc w:val="both"/>
        <w:textAlignment w:val="baseline"/>
        <w:rPr>
          <w:sz w:val="22"/>
          <w:szCs w:val="22"/>
          <w:lang w:val="es-ES" w:eastAsia="es-ES"/>
        </w:rPr>
      </w:pPr>
      <w:r>
        <w:rPr>
          <w:sz w:val="22"/>
          <w:szCs w:val="22"/>
          <w:lang w:val="es-ES" w:eastAsia="es-ES"/>
        </w:rPr>
        <w:t>No ataca la validez del acto recurrido, sino que considera que los alcances del mismo, en la condición de vuln</w:t>
      </w:r>
      <w:r>
        <w:rPr>
          <w:sz w:val="22"/>
          <w:szCs w:val="22"/>
          <w:lang w:val="es-ES" w:eastAsia="es-ES"/>
        </w:rPr>
        <w:t>erabilidad que los posiciona la resolución TAT-2336-2014, que obliga a retrotraer los efectos del acto de adjudicación, al momento en que se emite la matriz de Evaluación Respectiva, condena a sus concesiones a degradarse necesariamente a la condición de p</w:t>
      </w:r>
      <w:r>
        <w:rPr>
          <w:sz w:val="22"/>
          <w:szCs w:val="22"/>
          <w:lang w:val="es-ES" w:eastAsia="es-ES"/>
        </w:rPr>
        <w:t>ermisionarios.</w:t>
      </w:r>
    </w:p>
    <w:p w:rsidR="00000000" w:rsidRDefault="00B94128">
      <w:pPr>
        <w:kinsoku w:val="0"/>
        <w:overflowPunct w:val="0"/>
        <w:autoSpaceDE/>
        <w:autoSpaceDN/>
        <w:adjustRightInd/>
        <w:spacing w:line="271" w:lineRule="exact"/>
        <w:ind w:left="792" w:right="144"/>
        <w:jc w:val="both"/>
        <w:textAlignment w:val="baseline"/>
        <w:rPr>
          <w:sz w:val="22"/>
          <w:szCs w:val="22"/>
          <w:lang w:val="es-ES" w:eastAsia="es-ES"/>
        </w:rPr>
      </w:pPr>
      <w:r>
        <w:rPr>
          <w:sz w:val="22"/>
          <w:szCs w:val="22"/>
          <w:lang w:val="es-ES" w:eastAsia="es-ES"/>
        </w:rPr>
        <w:t>La resolución del Tribunal Administrativo de Transporte requiere necesariamente la intervención del Consejo de Transporte Público, de manera que ahora si se aplique el Decreto DE-28833 -M OPT.</w:t>
      </w:r>
    </w:p>
    <w:p w:rsidR="00000000" w:rsidRDefault="00B94128">
      <w:pPr>
        <w:kinsoku w:val="0"/>
        <w:overflowPunct w:val="0"/>
        <w:autoSpaceDE/>
        <w:autoSpaceDN/>
        <w:adjustRightInd/>
        <w:spacing w:line="272" w:lineRule="exact"/>
        <w:ind w:left="792" w:right="144"/>
        <w:jc w:val="both"/>
        <w:textAlignment w:val="baseline"/>
        <w:rPr>
          <w:spacing w:val="-3"/>
          <w:sz w:val="22"/>
          <w:szCs w:val="22"/>
          <w:lang w:val="es-ES" w:eastAsia="es-ES"/>
        </w:rPr>
      </w:pPr>
      <w:r>
        <w:rPr>
          <w:spacing w:val="-3"/>
          <w:sz w:val="22"/>
          <w:szCs w:val="22"/>
          <w:lang w:val="es-ES" w:eastAsia="es-ES"/>
        </w:rPr>
        <w:t>Que aunque en el Artículo 3.1 de la Sesió</w:t>
      </w:r>
      <w:r>
        <w:rPr>
          <w:spacing w:val="-3"/>
          <w:sz w:val="22"/>
          <w:szCs w:val="22"/>
          <w:lang w:val="es-ES" w:eastAsia="es-ES"/>
        </w:rPr>
        <w:t xml:space="preserve">n Ordinaria 31-2014 de 24 de abril del 2014, fue aprobado el manual, </w:t>
      </w:r>
      <w:proofErr w:type="gramStart"/>
      <w:r>
        <w:rPr>
          <w:spacing w:val="-3"/>
          <w:sz w:val="22"/>
          <w:szCs w:val="22"/>
          <w:lang w:val="es-ES" w:eastAsia="es-ES"/>
        </w:rPr>
        <w:t>el mismo</w:t>
      </w:r>
      <w:proofErr w:type="gramEnd"/>
      <w:r>
        <w:rPr>
          <w:spacing w:val="-3"/>
          <w:sz w:val="22"/>
          <w:szCs w:val="22"/>
          <w:lang w:val="es-ES" w:eastAsia="es-ES"/>
        </w:rPr>
        <w:t xml:space="preserve"> no cuenta con una plantilla o formulario correspondiente a "encuestas", por ejemplo y que solventar la declaratoria la nulidad que les afecta, requerirá de un plazo adicional par</w:t>
      </w:r>
      <w:r>
        <w:rPr>
          <w:spacing w:val="-3"/>
          <w:sz w:val="22"/>
          <w:szCs w:val="22"/>
          <w:lang w:val="es-ES" w:eastAsia="es-ES"/>
        </w:rPr>
        <w:t>a que el Consejo enderece el procedimiento.</w:t>
      </w:r>
    </w:p>
    <w:p w:rsidR="00000000" w:rsidRDefault="00B94128">
      <w:pPr>
        <w:kinsoku w:val="0"/>
        <w:overflowPunct w:val="0"/>
        <w:autoSpaceDE/>
        <w:autoSpaceDN/>
        <w:adjustRightInd/>
        <w:spacing w:line="274" w:lineRule="exact"/>
        <w:ind w:left="792" w:right="144"/>
        <w:jc w:val="both"/>
        <w:textAlignment w:val="baseline"/>
        <w:rPr>
          <w:sz w:val="22"/>
          <w:szCs w:val="22"/>
          <w:lang w:val="es-ES" w:eastAsia="es-ES"/>
        </w:rPr>
      </w:pPr>
      <w:r>
        <w:rPr>
          <w:sz w:val="22"/>
          <w:szCs w:val="22"/>
          <w:lang w:val="es-ES" w:eastAsia="es-ES"/>
        </w:rPr>
        <w:t>En cuanto a la fundamentación y procedencia del incidente previo de nulidad absoluta concomitante y el incidente de suspensión del acto administrativo, por estimar que el acuerdo impugnado supone la revocatoria d</w:t>
      </w:r>
      <w:r>
        <w:rPr>
          <w:sz w:val="22"/>
          <w:szCs w:val="22"/>
          <w:lang w:val="es-ES" w:eastAsia="es-ES"/>
        </w:rPr>
        <w:t>e un acto declarativo de derechos, toda vez que el procedimiento de evaluación superado por los prestatarios y contemplados en la Sesión Ordinaria 25-2014 anulada, se aplicaron conforme a actuaciones previas emitidas por el Consejo y adoptar en forma unila</w:t>
      </w:r>
      <w:r>
        <w:rPr>
          <w:sz w:val="22"/>
          <w:szCs w:val="22"/>
          <w:lang w:val="es-ES" w:eastAsia="es-ES"/>
        </w:rPr>
        <w:t>teral, una decisión de esa naturaleza, requiere aprobaci6n expresa del ente Contralor.</w:t>
      </w:r>
    </w:p>
    <w:p w:rsidR="00000000" w:rsidRDefault="00B94128">
      <w:pPr>
        <w:kinsoku w:val="0"/>
        <w:overflowPunct w:val="0"/>
        <w:autoSpaceDE/>
        <w:autoSpaceDN/>
        <w:adjustRightInd/>
        <w:spacing w:before="21" w:after="475" w:line="274" w:lineRule="exact"/>
        <w:ind w:left="792" w:right="144"/>
        <w:jc w:val="both"/>
        <w:textAlignment w:val="baseline"/>
        <w:rPr>
          <w:spacing w:val="-2"/>
          <w:sz w:val="22"/>
          <w:szCs w:val="22"/>
          <w:lang w:val="es-ES" w:eastAsia="es-ES"/>
        </w:rPr>
      </w:pPr>
      <w:r>
        <w:rPr>
          <w:spacing w:val="-2"/>
          <w:sz w:val="22"/>
          <w:szCs w:val="22"/>
          <w:lang w:val="es-ES" w:eastAsia="es-ES"/>
        </w:rPr>
        <w:t>Los acuerdos de renovación adoptados en la Sesión Ordinaria 25-2014 fueron impugnados por la Defensoría de los Habitantes y fue por medio de la resolució</w:t>
      </w:r>
      <w:r>
        <w:rPr>
          <w:spacing w:val="-2"/>
          <w:sz w:val="22"/>
          <w:szCs w:val="22"/>
          <w:lang w:val="es-ES" w:eastAsia="es-ES"/>
        </w:rPr>
        <w:t>n TAT-2336-2014 del Tribunal Administrativo de Transporte que la sesión es anulada, lo que obliga a la administración a retrotraer los efectos del acto de renovación al momento en que se establece la matriz de verificación, de manera que se enderece el pro</w:t>
      </w:r>
      <w:r>
        <w:rPr>
          <w:spacing w:val="-2"/>
          <w:sz w:val="22"/>
          <w:szCs w:val="22"/>
          <w:lang w:val="es-ES" w:eastAsia="es-ES"/>
        </w:rPr>
        <w:t>cedimiento, lo cual acarrea gravísimas consecuencias debido a que los contratos vencen el 31 de setiembre del 2014, y si no se renuevan se extinguen, con lo cual se pierde la calidad de concesionario, se presenta la obligatoriedad actual o eventual de acce</w:t>
      </w:r>
      <w:r>
        <w:rPr>
          <w:spacing w:val="-2"/>
          <w:sz w:val="22"/>
          <w:szCs w:val="22"/>
          <w:lang w:val="es-ES" w:eastAsia="es-ES"/>
        </w:rPr>
        <w:t>der a un proceso abierto de licitación pública, para acceder de nuevo a la condición para la cual operan, y que ha servido de garantía colateral ante entidades financieras.</w:t>
      </w:r>
    </w:p>
    <w:p w:rsidR="00000000" w:rsidRDefault="00B94128">
      <w:pPr>
        <w:widowControl/>
        <w:rPr>
          <w:sz w:val="24"/>
          <w:szCs w:val="24"/>
        </w:rPr>
        <w:sectPr w:rsidR="00000000">
          <w:pgSz w:w="12134" w:h="15840"/>
          <w:pgMar w:top="2080" w:right="1745" w:bottom="200" w:left="1511" w:header="720" w:footer="720" w:gutter="0"/>
          <w:cols w:space="720"/>
          <w:noEndnote/>
        </w:sectPr>
      </w:pPr>
    </w:p>
    <w:p w:rsidR="00000000" w:rsidRDefault="00B94128">
      <w:pPr>
        <w:widowControl/>
        <w:rPr>
          <w:sz w:val="24"/>
          <w:szCs w:val="24"/>
        </w:rPr>
        <w:sectPr w:rsidR="00000000">
          <w:type w:val="continuous"/>
          <w:pgSz w:w="12134" w:h="15840"/>
          <w:pgMar w:top="2080" w:right="1771" w:bottom="200" w:left="7504" w:header="720" w:footer="720" w:gutter="0"/>
          <w:cols w:space="720"/>
          <w:noEndnote/>
        </w:sectPr>
      </w:pPr>
    </w:p>
    <w:p w:rsidR="00000000" w:rsidRDefault="00B94128">
      <w:pPr>
        <w:numPr>
          <w:ilvl w:val="0"/>
          <w:numId w:val="1"/>
        </w:numPr>
        <w:kinsoku w:val="0"/>
        <w:overflowPunct w:val="0"/>
        <w:autoSpaceDE/>
        <w:autoSpaceDN/>
        <w:adjustRightInd/>
        <w:spacing w:before="81" w:line="272" w:lineRule="exact"/>
        <w:ind w:right="144"/>
        <w:jc w:val="both"/>
        <w:textAlignment w:val="baseline"/>
        <w:rPr>
          <w:sz w:val="21"/>
          <w:szCs w:val="21"/>
          <w:lang w:val="es-ES" w:eastAsia="es-ES"/>
        </w:rPr>
      </w:pPr>
      <w:r>
        <w:rPr>
          <w:sz w:val="21"/>
          <w:szCs w:val="21"/>
          <w:lang w:val="es-ES" w:eastAsia="es-ES"/>
        </w:rPr>
        <w:t>Que existen otro</w:t>
      </w:r>
      <w:r>
        <w:rPr>
          <w:sz w:val="21"/>
          <w:szCs w:val="21"/>
          <w:lang w:val="es-ES" w:eastAsia="es-ES"/>
        </w:rPr>
        <w:t>s remedios procesales, que podrían adoptarse, como el establecido en el artículo 21 de la Ley N° 3503, en relación con los artículos 7, 9 y 10 de la Ley General de la Administración Pública, entre otras normas.</w:t>
      </w:r>
    </w:p>
    <w:p w:rsidR="00000000" w:rsidRDefault="00B94128">
      <w:pPr>
        <w:numPr>
          <w:ilvl w:val="0"/>
          <w:numId w:val="1"/>
        </w:numPr>
        <w:kinsoku w:val="0"/>
        <w:overflowPunct w:val="0"/>
        <w:autoSpaceDE/>
        <w:autoSpaceDN/>
        <w:adjustRightInd/>
        <w:spacing w:line="269" w:lineRule="exact"/>
        <w:ind w:right="144"/>
        <w:jc w:val="both"/>
        <w:textAlignment w:val="baseline"/>
        <w:rPr>
          <w:sz w:val="21"/>
          <w:szCs w:val="21"/>
          <w:lang w:val="es-ES" w:eastAsia="es-ES"/>
        </w:rPr>
      </w:pPr>
      <w:r>
        <w:rPr>
          <w:sz w:val="21"/>
          <w:szCs w:val="21"/>
          <w:lang w:val="es-ES" w:eastAsia="es-ES"/>
        </w:rPr>
        <w:t>Solicita en concreto que se admita el incidente previo de nulidad absoluta y de suspensión de los efectos del acto administrativo dictado en el Artículo 5.1 de la Sesión Ordinaria N° 31-2014, del 23 de junio del 2014.</w:t>
      </w:r>
    </w:p>
    <w:p w:rsidR="00000000" w:rsidRDefault="001B4534">
      <w:pPr>
        <w:kinsoku w:val="0"/>
        <w:overflowPunct w:val="0"/>
        <w:autoSpaceDE/>
        <w:autoSpaceDN/>
        <w:adjustRightInd/>
        <w:spacing w:before="35" w:line="241" w:lineRule="exact"/>
        <w:jc w:val="center"/>
        <w:textAlignment w:val="baseline"/>
        <w:rPr>
          <w:spacing w:val="1"/>
          <w:sz w:val="21"/>
          <w:szCs w:val="21"/>
          <w:lang w:val="es-ES" w:eastAsia="es-ES"/>
        </w:rPr>
      </w:pPr>
      <w:r>
        <w:rPr>
          <w:spacing w:val="1"/>
          <w:sz w:val="21"/>
          <w:szCs w:val="21"/>
          <w:lang w:val="es-ES" w:eastAsia="es-ES"/>
        </w:rPr>
        <w:t xml:space="preserve">      </w:t>
      </w:r>
      <w:r w:rsidR="00B94128">
        <w:rPr>
          <w:spacing w:val="1"/>
          <w:sz w:val="21"/>
          <w:szCs w:val="21"/>
          <w:lang w:val="es-ES" w:eastAsia="es-ES"/>
        </w:rPr>
        <w:t>Se revoque el Artículo 5.1 de la Sesió</w:t>
      </w:r>
      <w:r w:rsidR="00B94128">
        <w:rPr>
          <w:spacing w:val="1"/>
          <w:sz w:val="21"/>
          <w:szCs w:val="21"/>
          <w:lang w:val="es-ES" w:eastAsia="es-ES"/>
        </w:rPr>
        <w:t>n Ordinaria N° 31-2014, del 23 de junio del 2014.</w:t>
      </w:r>
    </w:p>
    <w:p w:rsidR="00000000" w:rsidRDefault="00B94128">
      <w:pPr>
        <w:numPr>
          <w:ilvl w:val="0"/>
          <w:numId w:val="1"/>
        </w:numPr>
        <w:kinsoku w:val="0"/>
        <w:overflowPunct w:val="0"/>
        <w:autoSpaceDE/>
        <w:autoSpaceDN/>
        <w:adjustRightInd/>
        <w:spacing w:before="17" w:line="272" w:lineRule="exact"/>
        <w:ind w:right="144"/>
        <w:jc w:val="both"/>
        <w:textAlignment w:val="baseline"/>
        <w:rPr>
          <w:sz w:val="21"/>
          <w:szCs w:val="21"/>
          <w:lang w:val="es-ES" w:eastAsia="es-ES"/>
        </w:rPr>
      </w:pPr>
      <w:r>
        <w:rPr>
          <w:sz w:val="21"/>
          <w:szCs w:val="21"/>
          <w:lang w:val="es-ES" w:eastAsia="es-ES"/>
        </w:rPr>
        <w:t>Se integren los artículos 7, 9 y 10 de la Ley N° 6227 y 12, 12 bis de 1 la Ley de Contratación Administrativa, así como los artículos 198 y 200 del reglamento a la Ley de Contratación Administrativa, pa</w:t>
      </w:r>
      <w:r>
        <w:rPr>
          <w:sz w:val="21"/>
          <w:szCs w:val="21"/>
          <w:lang w:val="es-ES" w:eastAsia="es-ES"/>
        </w:rPr>
        <w:t>ra que revocado el artículo recurrido se sustituya por uno nuevo, más conveniente a los intereses de las partes en conflicto.</w:t>
      </w:r>
    </w:p>
    <w:p w:rsidR="00000000" w:rsidRDefault="00B94128">
      <w:pPr>
        <w:kinsoku w:val="0"/>
        <w:overflowPunct w:val="0"/>
        <w:autoSpaceDE/>
        <w:autoSpaceDN/>
        <w:adjustRightInd/>
        <w:spacing w:before="5" w:line="266" w:lineRule="exact"/>
        <w:ind w:left="792" w:right="144"/>
        <w:jc w:val="both"/>
        <w:textAlignment w:val="baseline"/>
        <w:rPr>
          <w:sz w:val="21"/>
          <w:szCs w:val="21"/>
          <w:lang w:val="es-ES" w:eastAsia="es-ES"/>
        </w:rPr>
      </w:pPr>
      <w:r>
        <w:rPr>
          <w:sz w:val="21"/>
          <w:szCs w:val="21"/>
          <w:lang w:val="es-ES" w:eastAsia="es-ES"/>
        </w:rPr>
        <w:t>Se amplíe el plazo de las concesiones vigentes por el término de 50% esto es tres años y medio a partir del 1 de octubre del 2014,</w:t>
      </w:r>
      <w:r>
        <w:rPr>
          <w:sz w:val="21"/>
          <w:szCs w:val="21"/>
          <w:lang w:val="es-ES" w:eastAsia="es-ES"/>
        </w:rPr>
        <w:t xml:space="preserve"> tiempo suficiente para cumplir con el mandato legal contenido en la resolución TAT-2336-2014.</w:t>
      </w:r>
    </w:p>
    <w:p w:rsidR="00000000" w:rsidRDefault="00B94128">
      <w:pPr>
        <w:numPr>
          <w:ilvl w:val="0"/>
          <w:numId w:val="1"/>
        </w:numPr>
        <w:kinsoku w:val="0"/>
        <w:overflowPunct w:val="0"/>
        <w:autoSpaceDE/>
        <w:autoSpaceDN/>
        <w:adjustRightInd/>
        <w:spacing w:line="275" w:lineRule="exact"/>
        <w:ind w:right="144"/>
        <w:jc w:val="both"/>
        <w:textAlignment w:val="baseline"/>
        <w:rPr>
          <w:sz w:val="21"/>
          <w:szCs w:val="21"/>
          <w:lang w:val="es-ES" w:eastAsia="es-ES"/>
        </w:rPr>
      </w:pPr>
      <w:r>
        <w:rPr>
          <w:sz w:val="21"/>
          <w:szCs w:val="21"/>
          <w:lang w:val="es-ES" w:eastAsia="es-ES"/>
        </w:rPr>
        <w:t xml:space="preserve">Se instruya a las autoridades competentes para que inmediatamente adopten medidas necesarias de </w:t>
      </w:r>
      <w:r>
        <w:rPr>
          <w:sz w:val="23"/>
          <w:szCs w:val="23"/>
          <w:lang w:val="es-ES" w:eastAsia="es-ES"/>
        </w:rPr>
        <w:t xml:space="preserve">revisión y adecuación </w:t>
      </w:r>
      <w:r>
        <w:rPr>
          <w:sz w:val="21"/>
          <w:szCs w:val="21"/>
          <w:lang w:val="es-ES" w:eastAsia="es-ES"/>
        </w:rPr>
        <w:t xml:space="preserve">de la normativa aplicable. (Léanse los </w:t>
      </w:r>
      <w:r>
        <w:rPr>
          <w:sz w:val="21"/>
          <w:szCs w:val="21"/>
          <w:lang w:val="es-ES" w:eastAsia="es-ES"/>
        </w:rPr>
        <w:t>folios del 7 al 35 del expediente administrativo)</w:t>
      </w:r>
    </w:p>
    <w:p w:rsidR="00000000" w:rsidRDefault="00B94128">
      <w:pPr>
        <w:kinsoku w:val="0"/>
        <w:overflowPunct w:val="0"/>
        <w:autoSpaceDE/>
        <w:autoSpaceDN/>
        <w:adjustRightInd/>
        <w:spacing w:before="311" w:line="298" w:lineRule="exact"/>
        <w:ind w:left="144" w:right="144"/>
        <w:jc w:val="both"/>
        <w:textAlignment w:val="baseline"/>
        <w:rPr>
          <w:spacing w:val="2"/>
          <w:sz w:val="23"/>
          <w:szCs w:val="23"/>
          <w:lang w:val="es-ES" w:eastAsia="es-ES"/>
        </w:rPr>
      </w:pPr>
      <w:r w:rsidRPr="001B4534">
        <w:rPr>
          <w:b/>
          <w:spacing w:val="2"/>
          <w:sz w:val="23"/>
          <w:szCs w:val="23"/>
          <w:lang w:val="es-ES" w:eastAsia="es-ES"/>
        </w:rPr>
        <w:t>TERCERO.-</w:t>
      </w:r>
      <w:r>
        <w:rPr>
          <w:spacing w:val="2"/>
          <w:sz w:val="23"/>
          <w:szCs w:val="23"/>
          <w:lang w:val="es-ES" w:eastAsia="es-ES"/>
        </w:rPr>
        <w:t xml:space="preserve"> El Artículo 7.9.81 de la Sesión Ordinaria 53-2014 del 24 de setiembre del 2014, dictado por la Junta Directiva del Consejo de Transporte Público, dispone lo siguiente:</w:t>
      </w:r>
    </w:p>
    <w:p w:rsidR="00000000" w:rsidRDefault="00B94128">
      <w:pPr>
        <w:kinsoku w:val="0"/>
        <w:overflowPunct w:val="0"/>
        <w:autoSpaceDE/>
        <w:autoSpaceDN/>
        <w:adjustRightInd/>
        <w:spacing w:before="307" w:line="226" w:lineRule="exact"/>
        <w:ind w:left="936" w:right="936"/>
        <w:jc w:val="both"/>
        <w:textAlignment w:val="baseline"/>
        <w:rPr>
          <w:spacing w:val="-3"/>
          <w:sz w:val="21"/>
          <w:szCs w:val="21"/>
          <w:lang w:val="es-ES" w:eastAsia="es-ES"/>
        </w:rPr>
      </w:pPr>
      <w:r>
        <w:rPr>
          <w:spacing w:val="-3"/>
          <w:sz w:val="21"/>
          <w:szCs w:val="21"/>
          <w:lang w:val="es-ES" w:eastAsia="es-ES"/>
        </w:rPr>
        <w:t>"Tener por aprobada la verif</w:t>
      </w:r>
      <w:r>
        <w:rPr>
          <w:spacing w:val="-3"/>
          <w:sz w:val="21"/>
          <w:szCs w:val="21"/>
          <w:lang w:val="es-ES" w:eastAsia="es-ES"/>
        </w:rPr>
        <w:t xml:space="preserve">icación de obligaciones contractuales a la Empresa </w:t>
      </w:r>
      <w:r w:rsidRPr="001B4534">
        <w:rPr>
          <w:b/>
          <w:spacing w:val="-3"/>
          <w:sz w:val="21"/>
          <w:szCs w:val="21"/>
          <w:lang w:val="es-ES" w:eastAsia="es-ES"/>
        </w:rPr>
        <w:t>T</w:t>
      </w:r>
      <w:r w:rsidR="001B4534" w:rsidRPr="001B4534">
        <w:rPr>
          <w:b/>
          <w:spacing w:val="-3"/>
          <w:sz w:val="21"/>
          <w:szCs w:val="21"/>
          <w:lang w:val="es-ES" w:eastAsia="es-ES"/>
        </w:rPr>
        <w:t>.U.S.A.S.A.</w:t>
      </w:r>
      <w:r>
        <w:rPr>
          <w:spacing w:val="-3"/>
          <w:sz w:val="21"/>
          <w:szCs w:val="21"/>
          <w:lang w:val="es-ES" w:eastAsia="es-ES"/>
        </w:rPr>
        <w:t xml:space="preserve"> concesionario de las </w:t>
      </w:r>
      <w:r w:rsidRPr="001B4534">
        <w:rPr>
          <w:b/>
          <w:spacing w:val="-3"/>
          <w:sz w:val="21"/>
          <w:szCs w:val="21"/>
          <w:lang w:val="es-ES" w:eastAsia="es-ES"/>
        </w:rPr>
        <w:t>RUTA N°335 descritas como CARTAGO - AGUA CALIENTE - LOURDES Y RAMALES URBANIZACION MANUEL DE JESUS JIMENEZ - COCORI Y VICEVERSA, el servicio al Cole</w:t>
      </w:r>
      <w:r w:rsidRPr="001B4534">
        <w:rPr>
          <w:b/>
          <w:spacing w:val="-3"/>
          <w:sz w:val="21"/>
          <w:szCs w:val="21"/>
          <w:lang w:val="es-ES" w:eastAsia="es-ES"/>
        </w:rPr>
        <w:t xml:space="preserve">gio Vocacional de Cartago (COVAO), saliendo de Lourdes, pasando por Agua Caliente, </w:t>
      </w:r>
      <w:proofErr w:type="spellStart"/>
      <w:r w:rsidRPr="001B4534">
        <w:rPr>
          <w:b/>
          <w:spacing w:val="-3"/>
          <w:sz w:val="21"/>
          <w:szCs w:val="21"/>
          <w:lang w:val="es-ES" w:eastAsia="es-ES"/>
        </w:rPr>
        <w:t>Cocorí</w:t>
      </w:r>
      <w:proofErr w:type="spellEnd"/>
      <w:r w:rsidRPr="001B4534">
        <w:rPr>
          <w:b/>
          <w:spacing w:val="-3"/>
          <w:sz w:val="21"/>
          <w:szCs w:val="21"/>
          <w:lang w:val="es-ES" w:eastAsia="es-ES"/>
        </w:rPr>
        <w:t>, Urbanización Manuel de Jesús Jiménez, Cartago y continuando hasta el COVAO</w:t>
      </w:r>
      <w:r>
        <w:rPr>
          <w:spacing w:val="-3"/>
          <w:sz w:val="21"/>
          <w:szCs w:val="21"/>
          <w:lang w:val="es-ES" w:eastAsia="es-ES"/>
        </w:rPr>
        <w:t>. respectivamente, con una evaluación de campo de 93 puntos de acuerdo al informe técnico D</w:t>
      </w:r>
      <w:r>
        <w:rPr>
          <w:spacing w:val="-3"/>
          <w:sz w:val="21"/>
          <w:szCs w:val="21"/>
          <w:lang w:val="es-ES" w:eastAsia="es-ES"/>
        </w:rPr>
        <w:t>TE 2014-00175, según lo establecido en el artículo 5.2 de la sesión ordinaria 75-2013 del 17 de Octubre 2013, publicado en el diario Oficial La Gaceta 220 de noviembre del 2013, por lo que la empresa ha cumplido con los parámetros necesarios para el proced</w:t>
      </w:r>
      <w:r>
        <w:rPr>
          <w:spacing w:val="-3"/>
          <w:sz w:val="21"/>
          <w:szCs w:val="21"/>
          <w:lang w:val="es-ES" w:eastAsia="es-ES"/>
        </w:rPr>
        <w:t>imiento de renovación de las concesiones de transporte remunerado de personas en rutas regulares, y por lo tanto es elegible para una eventual renovación de concesión del periodo 2014</w:t>
      </w:r>
      <w:r>
        <w:rPr>
          <w:spacing w:val="-3"/>
          <w:sz w:val="21"/>
          <w:szCs w:val="21"/>
          <w:lang w:val="es-ES" w:eastAsia="es-ES"/>
        </w:rPr>
        <w:softHyphen/>
        <w:t>2021, de acuerdo con lo previsto por el artículo 21 de la Ley 3503. (...</w:t>
      </w:r>
      <w:r>
        <w:rPr>
          <w:spacing w:val="-3"/>
          <w:sz w:val="21"/>
          <w:szCs w:val="21"/>
          <w:lang w:val="es-ES" w:eastAsia="es-ES"/>
        </w:rPr>
        <w:t>)" (Léanse los folios del 44 al 46 del expediente administrativo)</w:t>
      </w:r>
    </w:p>
    <w:p w:rsidR="00000000" w:rsidRDefault="00B94128">
      <w:pPr>
        <w:kinsoku w:val="0"/>
        <w:overflowPunct w:val="0"/>
        <w:autoSpaceDE/>
        <w:autoSpaceDN/>
        <w:adjustRightInd/>
        <w:spacing w:before="317" w:line="298" w:lineRule="exact"/>
        <w:ind w:left="144" w:right="144"/>
        <w:jc w:val="both"/>
        <w:textAlignment w:val="baseline"/>
        <w:rPr>
          <w:spacing w:val="-2"/>
          <w:sz w:val="23"/>
          <w:szCs w:val="23"/>
          <w:lang w:val="es-ES" w:eastAsia="es-ES"/>
        </w:rPr>
      </w:pPr>
      <w:r w:rsidRPr="001B4534">
        <w:rPr>
          <w:b/>
          <w:spacing w:val="-2"/>
          <w:sz w:val="23"/>
          <w:szCs w:val="23"/>
          <w:lang w:val="es-ES" w:eastAsia="es-ES"/>
        </w:rPr>
        <w:t>CUARTO.-</w:t>
      </w:r>
      <w:r>
        <w:rPr>
          <w:spacing w:val="-2"/>
          <w:sz w:val="23"/>
          <w:szCs w:val="23"/>
          <w:lang w:val="es-ES" w:eastAsia="es-ES"/>
        </w:rPr>
        <w:t xml:space="preserve"> La Junta Directiva del Consejo de Transporte Público, en el Artículo 7.3 de la Sesión Ordinaria 1-2015 del 7 de enero del 2015, conoce el Recur</w:t>
      </w:r>
      <w:r>
        <w:rPr>
          <w:spacing w:val="-2"/>
          <w:sz w:val="23"/>
          <w:szCs w:val="23"/>
          <w:lang w:val="es-ES" w:eastAsia="es-ES"/>
        </w:rPr>
        <w:t>so de Revocatoria e incidente de Nulidad Absoluta Concomitante y de Suspensión de los efectos del Acto administrativo, y acogiendo las recomendaciones del Informe N° DAJ-2014-004041 del 28 de octubre del 2014, emitido por la Dirección de Asuntos Jurídicos,</w:t>
      </w:r>
      <w:r>
        <w:rPr>
          <w:spacing w:val="-2"/>
          <w:sz w:val="23"/>
          <w:szCs w:val="23"/>
          <w:lang w:val="es-ES" w:eastAsia="es-ES"/>
        </w:rPr>
        <w:t xml:space="preserve"> rechaza el Recurso y sus incidencias, debido a que la Junta Directiva del Consejo de Trasporte Público, en las Sesiones Ordinarias 53-2014 y 54-2014, dispuso la renovación de la concesiones que han venido operando y que vencieron el 30 de setiembre del 20</w:t>
      </w:r>
      <w:r>
        <w:rPr>
          <w:spacing w:val="-2"/>
          <w:sz w:val="23"/>
          <w:szCs w:val="23"/>
          <w:lang w:val="es-ES" w:eastAsia="es-ES"/>
        </w:rPr>
        <w:t>14, proceso de renovación que dentro del cual se encuentra la empresa recurrente, cuya concesión le fue renovada, de ahí que recae una falta de interés actual. (Léanse los folios del 1 al 5 del expediente administrativo)</w:t>
      </w:r>
    </w:p>
    <w:p w:rsidR="00000000" w:rsidRDefault="00B94128">
      <w:pPr>
        <w:widowControl/>
        <w:rPr>
          <w:sz w:val="24"/>
          <w:szCs w:val="24"/>
        </w:rPr>
        <w:sectPr w:rsidR="00000000">
          <w:pgSz w:w="12134" w:h="15840"/>
          <w:pgMar w:top="2060" w:right="1731" w:bottom="180" w:left="1525" w:header="720" w:footer="720" w:gutter="0"/>
          <w:cols w:space="720"/>
          <w:noEndnote/>
        </w:sectPr>
      </w:pPr>
    </w:p>
    <w:p w:rsidR="00000000" w:rsidRDefault="00B94128">
      <w:pPr>
        <w:kinsoku w:val="0"/>
        <w:overflowPunct w:val="0"/>
        <w:autoSpaceDE/>
        <w:autoSpaceDN/>
        <w:adjustRightInd/>
        <w:spacing w:before="25" w:line="287" w:lineRule="exact"/>
        <w:ind w:right="648"/>
        <w:jc w:val="both"/>
        <w:textAlignment w:val="baseline"/>
        <w:rPr>
          <w:sz w:val="23"/>
          <w:szCs w:val="23"/>
          <w:lang w:val="es-ES" w:eastAsia="es-ES"/>
        </w:rPr>
      </w:pPr>
      <w:r w:rsidRPr="001B4534">
        <w:rPr>
          <w:b/>
          <w:sz w:val="23"/>
          <w:szCs w:val="23"/>
          <w:lang w:val="es-ES" w:eastAsia="es-ES"/>
        </w:rPr>
        <w:t>QUINTO.-</w:t>
      </w:r>
      <w:r>
        <w:rPr>
          <w:sz w:val="23"/>
          <w:szCs w:val="23"/>
          <w:lang w:val="es-ES" w:eastAsia="es-ES"/>
        </w:rPr>
        <w:t xml:space="preserve"> En los procedimientos seguidos se han observado los términos y prescripciones legales.</w:t>
      </w:r>
    </w:p>
    <w:p w:rsidR="00000000" w:rsidRPr="001B4534" w:rsidRDefault="00B94128">
      <w:pPr>
        <w:kinsoku w:val="0"/>
        <w:overflowPunct w:val="0"/>
        <w:autoSpaceDE/>
        <w:autoSpaceDN/>
        <w:adjustRightInd/>
        <w:spacing w:before="270" w:line="310" w:lineRule="exact"/>
        <w:textAlignment w:val="baseline"/>
        <w:rPr>
          <w:b/>
          <w:spacing w:val="14"/>
          <w:sz w:val="23"/>
          <w:szCs w:val="23"/>
          <w:lang w:val="es-ES" w:eastAsia="es-ES"/>
        </w:rPr>
      </w:pPr>
      <w:r w:rsidRPr="001B4534">
        <w:rPr>
          <w:b/>
          <w:spacing w:val="14"/>
          <w:sz w:val="23"/>
          <w:szCs w:val="23"/>
          <w:lang w:val="es-ES" w:eastAsia="es-ES"/>
        </w:rPr>
        <w:t>REDACTA EL JUEZ PORTUGUEZ MENDEZ,</w:t>
      </w:r>
    </w:p>
    <w:p w:rsidR="00000000" w:rsidRPr="001B4534" w:rsidRDefault="00B94128">
      <w:pPr>
        <w:kinsoku w:val="0"/>
        <w:overflowPunct w:val="0"/>
        <w:autoSpaceDE/>
        <w:autoSpaceDN/>
        <w:adjustRightInd/>
        <w:spacing w:before="278" w:line="310" w:lineRule="exact"/>
        <w:jc w:val="center"/>
        <w:textAlignment w:val="baseline"/>
        <w:rPr>
          <w:b/>
          <w:spacing w:val="9"/>
          <w:sz w:val="23"/>
          <w:szCs w:val="23"/>
          <w:lang w:val="es-ES" w:eastAsia="es-ES"/>
        </w:rPr>
      </w:pPr>
      <w:r w:rsidRPr="001B4534">
        <w:rPr>
          <w:b/>
          <w:spacing w:val="9"/>
          <w:sz w:val="23"/>
          <w:szCs w:val="23"/>
          <w:lang w:val="es-ES" w:eastAsia="es-ES"/>
        </w:rPr>
        <w:t>CONSIDERANDO</w:t>
      </w:r>
    </w:p>
    <w:p w:rsidR="00000000" w:rsidRDefault="00B94128">
      <w:pPr>
        <w:kinsoku w:val="0"/>
        <w:overflowPunct w:val="0"/>
        <w:autoSpaceDE/>
        <w:autoSpaceDN/>
        <w:adjustRightInd/>
        <w:spacing w:before="304" w:line="300" w:lineRule="exact"/>
        <w:ind w:right="648"/>
        <w:jc w:val="both"/>
        <w:textAlignment w:val="baseline"/>
        <w:rPr>
          <w:spacing w:val="-1"/>
          <w:sz w:val="23"/>
          <w:szCs w:val="23"/>
          <w:lang w:val="es-ES" w:eastAsia="es-ES"/>
        </w:rPr>
      </w:pPr>
      <w:r>
        <w:rPr>
          <w:spacing w:val="-1"/>
          <w:sz w:val="23"/>
          <w:szCs w:val="23"/>
          <w:lang w:val="es-ES" w:eastAsia="es-ES"/>
        </w:rPr>
        <w:t>ÚNICO.- La Junta Directiva del Consejo de Transporte Público en el Artículo 7.9.81 de la Sesió</w:t>
      </w:r>
      <w:r>
        <w:rPr>
          <w:spacing w:val="-1"/>
          <w:sz w:val="23"/>
          <w:szCs w:val="23"/>
          <w:lang w:val="es-ES" w:eastAsia="es-ES"/>
        </w:rPr>
        <w:t xml:space="preserve">n Ordinaria 53-2014 del 24 de setiembre del 2014, renovó la concesión otorgada al recurrente por el periodo 2014-2021, con fundamento en el Artículo 21 de la Ley 3503, de ahí que la empresa </w:t>
      </w:r>
      <w:r>
        <w:rPr>
          <w:b/>
          <w:bCs/>
          <w:spacing w:val="-1"/>
          <w:lang w:val="es-ES" w:eastAsia="es-ES"/>
        </w:rPr>
        <w:t>T</w:t>
      </w:r>
      <w:r w:rsidR="001B4534">
        <w:rPr>
          <w:b/>
          <w:bCs/>
          <w:spacing w:val="-1"/>
          <w:lang w:val="es-ES" w:eastAsia="es-ES"/>
        </w:rPr>
        <w:t>.U.S.A.S.A.</w:t>
      </w:r>
      <w:r>
        <w:rPr>
          <w:spacing w:val="-1"/>
          <w:sz w:val="23"/>
          <w:szCs w:val="23"/>
          <w:lang w:val="es-ES" w:eastAsia="es-ES"/>
        </w:rPr>
        <w:t xml:space="preserve">, cédula de persona jurídica </w:t>
      </w:r>
      <w:r w:rsidR="001B4534">
        <w:rPr>
          <w:spacing w:val="-1"/>
          <w:sz w:val="23"/>
          <w:szCs w:val="23"/>
          <w:lang w:val="es-ES" w:eastAsia="es-ES"/>
        </w:rPr>
        <w:t>…</w:t>
      </w:r>
      <w:r>
        <w:rPr>
          <w:spacing w:val="-1"/>
          <w:sz w:val="23"/>
          <w:szCs w:val="23"/>
          <w:lang w:val="es-ES" w:eastAsia="es-ES"/>
        </w:rPr>
        <w:t xml:space="preserve">, vio satisfecho su interés de mantener la concesión sin recurrir </w:t>
      </w:r>
      <w:r w:rsidR="001B4534">
        <w:rPr>
          <w:spacing w:val="-1"/>
          <w:sz w:val="23"/>
          <w:szCs w:val="23"/>
          <w:lang w:val="es-ES" w:eastAsia="es-ES"/>
        </w:rPr>
        <w:t>a un</w:t>
      </w:r>
      <w:r>
        <w:rPr>
          <w:spacing w:val="-1"/>
          <w:sz w:val="23"/>
          <w:szCs w:val="23"/>
          <w:lang w:val="es-ES" w:eastAsia="es-ES"/>
        </w:rPr>
        <w:t xml:space="preserve"> procedimiento licitatorio abierto, incluso por un periodo mayor a los tres años y medio solicitado en aplicación de los artículos 198 y 200 del reglamento a la Ley de Contrata</w:t>
      </w:r>
      <w:r>
        <w:rPr>
          <w:spacing w:val="-1"/>
          <w:sz w:val="23"/>
          <w:szCs w:val="23"/>
          <w:lang w:val="es-ES" w:eastAsia="es-ES"/>
        </w:rPr>
        <w:t xml:space="preserve">ción Administrativa, de ahí que el </w:t>
      </w:r>
      <w:r>
        <w:rPr>
          <w:b/>
          <w:bCs/>
          <w:spacing w:val="-1"/>
          <w:lang w:val="es-ES" w:eastAsia="es-ES"/>
        </w:rPr>
        <w:t xml:space="preserve">RECURSO DE REVOCATORIA CON APELACIÓN EN SUBSIDIO E INCIDENTE DE NULIDAD ABSOLUTA CONCOMITANTE Y DE SUSPENSIÓN DE LOS EFECTOS DEL ACTO ADMINISTRATIVO, </w:t>
      </w:r>
      <w:r>
        <w:rPr>
          <w:spacing w:val="-1"/>
          <w:sz w:val="23"/>
          <w:szCs w:val="23"/>
          <w:lang w:val="es-ES" w:eastAsia="es-ES"/>
        </w:rPr>
        <w:t>elevado ante esta sede, carece de interés actual, y así debe declararse</w:t>
      </w:r>
      <w:r>
        <w:rPr>
          <w:spacing w:val="-1"/>
          <w:sz w:val="23"/>
          <w:szCs w:val="23"/>
          <w:lang w:val="es-ES" w:eastAsia="es-ES"/>
        </w:rPr>
        <w:t>.</w:t>
      </w:r>
    </w:p>
    <w:p w:rsidR="00000000" w:rsidRPr="001B4534" w:rsidRDefault="00B94128">
      <w:pPr>
        <w:kinsoku w:val="0"/>
        <w:overflowPunct w:val="0"/>
        <w:autoSpaceDE/>
        <w:autoSpaceDN/>
        <w:adjustRightInd/>
        <w:spacing w:before="282" w:line="310" w:lineRule="exact"/>
        <w:jc w:val="center"/>
        <w:textAlignment w:val="baseline"/>
        <w:rPr>
          <w:b/>
          <w:spacing w:val="10"/>
          <w:sz w:val="23"/>
          <w:szCs w:val="23"/>
          <w:lang w:val="es-ES" w:eastAsia="es-ES"/>
        </w:rPr>
      </w:pPr>
      <w:r w:rsidRPr="001B4534">
        <w:rPr>
          <w:b/>
          <w:spacing w:val="10"/>
          <w:sz w:val="23"/>
          <w:szCs w:val="23"/>
          <w:lang w:val="es-ES" w:eastAsia="es-ES"/>
        </w:rPr>
        <w:t>POR TANTO</w:t>
      </w:r>
    </w:p>
    <w:p w:rsidR="00000000" w:rsidRDefault="001B4534" w:rsidP="001B4534">
      <w:pPr>
        <w:kinsoku w:val="0"/>
        <w:overflowPunct w:val="0"/>
        <w:autoSpaceDE/>
        <w:autoSpaceDN/>
        <w:adjustRightInd/>
        <w:spacing w:before="255" w:line="305" w:lineRule="exact"/>
        <w:ind w:right="648"/>
        <w:jc w:val="both"/>
        <w:textAlignment w:val="baseline"/>
        <w:rPr>
          <w:sz w:val="23"/>
          <w:szCs w:val="23"/>
          <w:lang w:val="es-ES" w:eastAsia="es-ES"/>
        </w:rPr>
      </w:pPr>
      <w:r w:rsidRPr="001B4534">
        <w:rPr>
          <w:b/>
          <w:sz w:val="23"/>
          <w:szCs w:val="23"/>
          <w:lang w:val="es-ES" w:eastAsia="es-ES"/>
        </w:rPr>
        <w:t>I.</w:t>
      </w:r>
      <w:r>
        <w:rPr>
          <w:sz w:val="23"/>
          <w:szCs w:val="23"/>
          <w:lang w:val="es-ES" w:eastAsia="es-ES"/>
        </w:rPr>
        <w:t xml:space="preserve">     </w:t>
      </w:r>
      <w:r w:rsidR="00B94128">
        <w:rPr>
          <w:sz w:val="23"/>
          <w:szCs w:val="23"/>
          <w:lang w:val="es-ES" w:eastAsia="es-ES"/>
        </w:rPr>
        <w:t xml:space="preserve">Se Rechaza por falta de Interés actual el </w:t>
      </w:r>
      <w:r w:rsidR="00B94128">
        <w:rPr>
          <w:b/>
          <w:bCs/>
          <w:lang w:val="es-ES" w:eastAsia="es-ES"/>
        </w:rPr>
        <w:t xml:space="preserve">RECURSO DE REVOCATORIA CON APELACIÓN EN SUBSIDIO E INCIDENTE DE NULIDAD ABSOLUTA CONCOMITANTE Y DE SUSPENSIÓN DE LOS EFECTOS DEL ACTO ADMINISTRATIVO, </w:t>
      </w:r>
      <w:r w:rsidR="00B94128">
        <w:rPr>
          <w:sz w:val="23"/>
          <w:szCs w:val="23"/>
          <w:lang w:val="es-ES" w:eastAsia="es-ES"/>
        </w:rPr>
        <w:t xml:space="preserve">interpuesto por </w:t>
      </w:r>
      <w:r w:rsidR="00B94128">
        <w:rPr>
          <w:b/>
          <w:bCs/>
          <w:lang w:val="es-ES" w:eastAsia="es-ES"/>
        </w:rPr>
        <w:t>T</w:t>
      </w:r>
      <w:r>
        <w:rPr>
          <w:b/>
          <w:bCs/>
          <w:lang w:val="es-ES" w:eastAsia="es-ES"/>
        </w:rPr>
        <w:t>.U.S.A.S.A.</w:t>
      </w:r>
      <w:r w:rsidR="00B94128">
        <w:rPr>
          <w:b/>
          <w:bCs/>
          <w:lang w:val="es-ES" w:eastAsia="es-ES"/>
        </w:rPr>
        <w:t xml:space="preserve">, </w:t>
      </w:r>
      <w:r w:rsidR="00B94128">
        <w:rPr>
          <w:sz w:val="23"/>
          <w:szCs w:val="23"/>
          <w:lang w:val="es-ES" w:eastAsia="es-ES"/>
        </w:rPr>
        <w:t xml:space="preserve">cédula de persona jurídica </w:t>
      </w:r>
      <w:r>
        <w:rPr>
          <w:sz w:val="23"/>
          <w:szCs w:val="23"/>
          <w:lang w:val="es-ES" w:eastAsia="es-ES"/>
        </w:rPr>
        <w:t>…</w:t>
      </w:r>
      <w:r w:rsidR="00B94128">
        <w:rPr>
          <w:sz w:val="23"/>
          <w:szCs w:val="23"/>
          <w:lang w:val="es-ES" w:eastAsia="es-ES"/>
        </w:rPr>
        <w:t>, representada por C</w:t>
      </w:r>
      <w:r>
        <w:rPr>
          <w:sz w:val="23"/>
          <w:szCs w:val="23"/>
          <w:lang w:val="es-ES" w:eastAsia="es-ES"/>
        </w:rPr>
        <w:t>.M.P.</w:t>
      </w:r>
      <w:r w:rsidR="00B94128">
        <w:rPr>
          <w:sz w:val="23"/>
          <w:szCs w:val="23"/>
          <w:lang w:val="es-ES" w:eastAsia="es-ES"/>
        </w:rPr>
        <w:t>, c</w:t>
      </w:r>
      <w:r>
        <w:rPr>
          <w:sz w:val="23"/>
          <w:szCs w:val="23"/>
          <w:lang w:val="es-ES" w:eastAsia="es-ES"/>
        </w:rPr>
        <w:t>é</w:t>
      </w:r>
      <w:r w:rsidR="00B94128">
        <w:rPr>
          <w:sz w:val="23"/>
          <w:szCs w:val="23"/>
          <w:lang w:val="es-ES" w:eastAsia="es-ES"/>
        </w:rPr>
        <w:t xml:space="preserve">dula de identidad número </w:t>
      </w:r>
      <w:r>
        <w:rPr>
          <w:sz w:val="23"/>
          <w:szCs w:val="23"/>
          <w:lang w:val="es-ES" w:eastAsia="es-ES"/>
        </w:rPr>
        <w:t>…</w:t>
      </w:r>
      <w:r w:rsidR="00B94128">
        <w:rPr>
          <w:sz w:val="23"/>
          <w:szCs w:val="23"/>
          <w:lang w:val="es-ES" w:eastAsia="es-ES"/>
        </w:rPr>
        <w:t xml:space="preserve">, en condición de Presidente con facultades de Apoderado Generalísimo sin límite de suma, en contra </w:t>
      </w:r>
      <w:r w:rsidR="00B94128">
        <w:rPr>
          <w:sz w:val="23"/>
          <w:szCs w:val="23"/>
          <w:lang w:val="es-ES" w:eastAsia="es-ES"/>
        </w:rPr>
        <w:t xml:space="preserve">del </w:t>
      </w:r>
      <w:r w:rsidR="00B94128">
        <w:rPr>
          <w:b/>
          <w:bCs/>
          <w:lang w:val="es-ES" w:eastAsia="es-ES"/>
        </w:rPr>
        <w:t xml:space="preserve">Articulo 5.1 de la Sesión Ordinaria 39-2014 del 23 de julio del 2014, </w:t>
      </w:r>
      <w:r w:rsidR="00B94128">
        <w:rPr>
          <w:sz w:val="23"/>
          <w:szCs w:val="23"/>
          <w:lang w:val="es-ES" w:eastAsia="es-ES"/>
        </w:rPr>
        <w:t>adoptado por la Junta Directiva del Consejo de Transporte Público y se ordena su archivo.</w:t>
      </w:r>
    </w:p>
    <w:p w:rsidR="00000000" w:rsidRDefault="00B94128">
      <w:pPr>
        <w:tabs>
          <w:tab w:val="left" w:pos="792"/>
        </w:tabs>
        <w:kinsoku w:val="0"/>
        <w:overflowPunct w:val="0"/>
        <w:autoSpaceDE/>
        <w:autoSpaceDN/>
        <w:adjustRightInd/>
        <w:spacing w:before="285" w:line="301" w:lineRule="exact"/>
        <w:ind w:right="648"/>
        <w:jc w:val="both"/>
        <w:textAlignment w:val="baseline"/>
        <w:rPr>
          <w:b/>
          <w:bCs/>
          <w:i/>
          <w:iCs/>
          <w:sz w:val="23"/>
          <w:szCs w:val="23"/>
          <w:lang w:val="es-ES" w:eastAsia="es-ES"/>
        </w:rPr>
      </w:pPr>
      <w:r w:rsidRPr="001B4534">
        <w:rPr>
          <w:b/>
          <w:sz w:val="23"/>
          <w:szCs w:val="23"/>
          <w:lang w:val="es-ES" w:eastAsia="es-ES"/>
        </w:rPr>
        <w:t>II.-</w:t>
      </w:r>
      <w:r>
        <w:rPr>
          <w:sz w:val="23"/>
          <w:szCs w:val="23"/>
          <w:lang w:val="es-ES" w:eastAsia="es-ES"/>
        </w:rPr>
        <w:tab/>
        <w:t>Por carecer la presente resolución de ulterior recurso en sede administrativa, de conformidad con los artí</w:t>
      </w:r>
      <w:r>
        <w:rPr>
          <w:sz w:val="23"/>
          <w:szCs w:val="23"/>
          <w:lang w:val="es-ES" w:eastAsia="es-ES"/>
        </w:rPr>
        <w:t xml:space="preserve">culos 16 y 22, inciso c), de la Ley 7969, </w:t>
      </w:r>
      <w:r>
        <w:rPr>
          <w:i/>
          <w:iCs/>
          <w:sz w:val="23"/>
          <w:szCs w:val="23"/>
          <w:lang w:val="es-ES" w:eastAsia="es-ES"/>
        </w:rPr>
        <w:t xml:space="preserve">se da por agotada la vía administrativa. </w:t>
      </w:r>
      <w:r>
        <w:rPr>
          <w:b/>
          <w:bCs/>
          <w:i/>
          <w:iCs/>
          <w:sz w:val="23"/>
          <w:szCs w:val="23"/>
          <w:lang w:val="es-ES" w:eastAsia="es-ES"/>
        </w:rPr>
        <w:t>NOTIFIQUESE.</w:t>
      </w:r>
    </w:p>
    <w:p w:rsidR="001B4534" w:rsidRDefault="001B4534" w:rsidP="001B4534">
      <w:pPr>
        <w:kinsoku w:val="0"/>
        <w:overflowPunct w:val="0"/>
        <w:autoSpaceDE/>
        <w:autoSpaceDN/>
        <w:adjustRightInd/>
        <w:spacing w:before="329" w:after="374" w:line="320" w:lineRule="exact"/>
        <w:ind w:left="142" w:right="72"/>
        <w:jc w:val="center"/>
        <w:textAlignment w:val="baseline"/>
        <w:rPr>
          <w:rStyle w:val="CharacterStyle1"/>
          <w:b/>
          <w:i/>
          <w:iCs/>
          <w:spacing w:val="5"/>
          <w:sz w:val="26"/>
          <w:szCs w:val="26"/>
        </w:rPr>
      </w:pPr>
    </w:p>
    <w:p w:rsidR="001B4534" w:rsidRPr="00233E71" w:rsidRDefault="001B4534" w:rsidP="001B4534">
      <w:pPr>
        <w:kinsoku w:val="0"/>
        <w:overflowPunct w:val="0"/>
        <w:autoSpaceDE/>
        <w:autoSpaceDN/>
        <w:adjustRightInd/>
        <w:spacing w:before="329" w:after="374" w:line="320" w:lineRule="exact"/>
        <w:ind w:left="142" w:right="72"/>
        <w:jc w:val="center"/>
        <w:textAlignment w:val="baseline"/>
        <w:rPr>
          <w:rStyle w:val="CharacterStyle1"/>
          <w:b/>
          <w:bCs/>
          <w:sz w:val="24"/>
          <w:szCs w:val="24"/>
          <w:lang w:val="es-ES" w:eastAsia="es-ES"/>
        </w:rPr>
      </w:pPr>
      <w:r w:rsidRPr="00233E71">
        <w:rPr>
          <w:rStyle w:val="CharacterStyle1"/>
          <w:b/>
          <w:i/>
          <w:iCs/>
          <w:spacing w:val="5"/>
          <w:sz w:val="26"/>
          <w:szCs w:val="26"/>
        </w:rPr>
        <w:t>Lic. Carlos Miguel Portuguez Méndez</w:t>
      </w:r>
    </w:p>
    <w:p w:rsidR="001B4534" w:rsidRPr="00233E71" w:rsidRDefault="001B4534" w:rsidP="001B4534">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1B4534" w:rsidRDefault="001B4534" w:rsidP="001B4534">
      <w:pPr>
        <w:tabs>
          <w:tab w:val="left" w:pos="720"/>
        </w:tabs>
        <w:kinsoku w:val="0"/>
        <w:overflowPunct w:val="0"/>
        <w:autoSpaceDE/>
        <w:autoSpaceDN/>
        <w:adjustRightInd/>
        <w:spacing w:line="523" w:lineRule="exact"/>
        <w:jc w:val="center"/>
        <w:textAlignment w:val="baseline"/>
        <w:rPr>
          <w:b/>
          <w:bCs/>
          <w:i/>
          <w:iCs/>
          <w:sz w:val="23"/>
          <w:szCs w:val="23"/>
          <w:lang w:val="es-ES" w:eastAsia="es-ES"/>
        </w:rPr>
      </w:pPr>
      <w:proofErr w:type="spellStart"/>
      <w:proofErr w:type="gramStart"/>
      <w:r w:rsidRPr="00233E71">
        <w:rPr>
          <w:rStyle w:val="CharacterStyle1"/>
          <w:b/>
          <w:i/>
          <w:iCs/>
          <w:spacing w:val="5"/>
          <w:sz w:val="26"/>
          <w:szCs w:val="26"/>
        </w:rPr>
        <w:t>Licda</w:t>
      </w:r>
      <w:proofErr w:type="spellEnd"/>
      <w:r w:rsidRPr="00233E71">
        <w:rPr>
          <w:rStyle w:val="CharacterStyle1"/>
          <w:b/>
          <w:i/>
          <w:iCs/>
          <w:spacing w:val="5"/>
          <w:sz w:val="26"/>
          <w:szCs w:val="26"/>
        </w:rPr>
        <w:t>.</w:t>
      </w:r>
      <w:proofErr w:type="gramEnd"/>
      <w:r w:rsidRPr="00233E71">
        <w:rPr>
          <w:rStyle w:val="CharacterStyle1"/>
          <w:b/>
          <w:i/>
          <w:iCs/>
          <w:spacing w:val="5"/>
          <w:sz w:val="26"/>
          <w:szCs w:val="26"/>
        </w:rPr>
        <w:t xml:space="preserve"> </w:t>
      </w:r>
      <w:proofErr w:type="gramStart"/>
      <w:r w:rsidRPr="00233E71">
        <w:rPr>
          <w:rStyle w:val="CharacterStyle1"/>
          <w:b/>
          <w:i/>
          <w:iCs/>
          <w:spacing w:val="5"/>
          <w:sz w:val="26"/>
          <w:szCs w:val="26"/>
        </w:rPr>
        <w:t xml:space="preserve">Marta Luz </w:t>
      </w:r>
      <w:proofErr w:type="spellStart"/>
      <w:r w:rsidRPr="00233E71">
        <w:rPr>
          <w:rStyle w:val="CharacterStyle1"/>
          <w:b/>
          <w:i/>
          <w:iCs/>
          <w:spacing w:val="5"/>
          <w:sz w:val="26"/>
          <w:szCs w:val="26"/>
        </w:rPr>
        <w:t>Pérez</w:t>
      </w:r>
      <w:proofErr w:type="spellEnd"/>
      <w:r w:rsidRPr="00233E71">
        <w:rPr>
          <w:rStyle w:val="CharacterStyle1"/>
          <w:b/>
          <w:i/>
          <w:iCs/>
          <w:spacing w:val="5"/>
          <w:sz w:val="26"/>
          <w:szCs w:val="26"/>
        </w:rPr>
        <w:t xml:space="preserve"> </w:t>
      </w:r>
      <w:proofErr w:type="spellStart"/>
      <w:r w:rsidRPr="00233E71">
        <w:rPr>
          <w:rStyle w:val="CharacterStyle1"/>
          <w:b/>
          <w:i/>
          <w:iCs/>
          <w:spacing w:val="5"/>
          <w:sz w:val="26"/>
          <w:szCs w:val="26"/>
        </w:rPr>
        <w:t>Peláez</w:t>
      </w:r>
      <w:proofErr w:type="spellEnd"/>
      <w:r w:rsidRPr="00233E71">
        <w:rPr>
          <w:rStyle w:val="CharacterStyle1"/>
          <w:b/>
          <w:i/>
          <w:iCs/>
          <w:spacing w:val="5"/>
          <w:sz w:val="26"/>
          <w:szCs w:val="26"/>
        </w:rPr>
        <w:t xml:space="preserve">       Lic.</w:t>
      </w:r>
      <w:proofErr w:type="gramEnd"/>
      <w:r w:rsidRPr="00233E71">
        <w:rPr>
          <w:rStyle w:val="CharacterStyle1"/>
          <w:b/>
          <w:i/>
          <w:iCs/>
          <w:spacing w:val="5"/>
          <w:sz w:val="26"/>
          <w:szCs w:val="26"/>
        </w:rPr>
        <w:t xml:space="preserve"> Mario Quesada Aguirre</w:t>
      </w:r>
      <w:r w:rsidRPr="00233E71">
        <w:rPr>
          <w:rStyle w:val="CharacterStyle1"/>
          <w:b/>
          <w:i/>
          <w:iCs/>
          <w:spacing w:val="5"/>
          <w:sz w:val="26"/>
          <w:szCs w:val="26"/>
        </w:rPr>
        <w:tab/>
        <w:t xml:space="preserve">                             </w:t>
      </w:r>
      <w:proofErr w:type="spellStart"/>
      <w:r w:rsidRPr="00233E71">
        <w:rPr>
          <w:rStyle w:val="CharacterStyle1"/>
          <w:b/>
          <w:i/>
          <w:iCs/>
          <w:spacing w:val="5"/>
          <w:sz w:val="26"/>
          <w:szCs w:val="26"/>
        </w:rPr>
        <w:t>J</w:t>
      </w:r>
      <w:r>
        <w:rPr>
          <w:rStyle w:val="CharacterStyle1"/>
          <w:b/>
          <w:i/>
          <w:iCs/>
          <w:spacing w:val="5"/>
          <w:sz w:val="26"/>
          <w:szCs w:val="26"/>
        </w:rPr>
        <w:t>ueza</w:t>
      </w:r>
      <w:proofErr w:type="spellEnd"/>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w:t>
      </w:r>
      <w:proofErr w:type="spellStart"/>
      <w:r w:rsidRPr="00233E71">
        <w:rPr>
          <w:rStyle w:val="CharacterStyle1"/>
          <w:b/>
          <w:i/>
          <w:iCs/>
          <w:spacing w:val="5"/>
          <w:sz w:val="26"/>
          <w:szCs w:val="26"/>
        </w:rPr>
        <w:t>J</w:t>
      </w:r>
      <w:r>
        <w:rPr>
          <w:rStyle w:val="CharacterStyle1"/>
          <w:b/>
          <w:i/>
          <w:iCs/>
          <w:spacing w:val="5"/>
          <w:sz w:val="26"/>
          <w:szCs w:val="26"/>
        </w:rPr>
        <w:t>uez</w:t>
      </w:r>
      <w:proofErr w:type="spellEnd"/>
    </w:p>
    <w:sectPr w:rsidR="001B4534" w:rsidSect="001B4534">
      <w:pgSz w:w="12134" w:h="15840"/>
      <w:pgMar w:top="1660" w:right="890" w:bottom="851" w:left="17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868B"/>
    <w:multiLevelType w:val="singleLevel"/>
    <w:tmpl w:val="4AE9F97E"/>
    <w:lvl w:ilvl="0">
      <w:numFmt w:val="bullet"/>
      <w:lvlText w:val="-"/>
      <w:lvlJc w:val="left"/>
      <w:pPr>
        <w:tabs>
          <w:tab w:val="num" w:pos="792"/>
        </w:tabs>
        <w:ind w:left="792" w:hanging="360"/>
      </w:pPr>
      <w:rPr>
        <w:rFonts w:ascii="Symbol" w:hAnsi="Symbol" w:cs="Symbol"/>
        <w:snapToGrid/>
        <w:sz w:val="21"/>
        <w:szCs w:val="21"/>
      </w:rPr>
    </w:lvl>
  </w:abstractNum>
  <w:abstractNum w:abstractNumId="1">
    <w:nsid w:val="1B3B4A90"/>
    <w:multiLevelType w:val="hybridMultilevel"/>
    <w:tmpl w:val="128AA1F2"/>
    <w:lvl w:ilvl="0" w:tplc="BEC04AB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274D6"/>
    <w:rsid w:val="001274D6"/>
    <w:rsid w:val="001B4534"/>
    <w:rsid w:val="00B9412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B4534"/>
    <w:rPr>
      <w:lang w:val="es-CR"/>
    </w:rPr>
  </w:style>
  <w:style w:type="character" w:customStyle="1" w:styleId="CharacterStyle1">
    <w:name w:val="Character Style 1"/>
    <w:uiPriority w:val="99"/>
    <w:rsid w:val="001B453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5762A-7F98-4F50-B40A-2DC6C749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9544</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2016-03-16T18:25:00Z</dcterms:created>
  <dcterms:modified xsi:type="dcterms:W3CDTF">2016-03-16T18:25:00Z</dcterms:modified>
</cp:coreProperties>
</file>